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Prüfungsfragen Hauswirtschaft mit Lösungen</w:t>
      </w:r>
    </w:p>
    <w:p>
      <w:pPr>
        <w:spacing w:after="280"/>
        <w:jc w:val="left"/>
      </w:pPr>
      <w:r>
        <w:rPr>
          <w:b/>
          <w:color w:val="17365D"/>
          <w:sz w:val="24"/>
        </w:rPr>
        <w:t>Arbeitsblatt zur Vorbereitung auf Theorie Praxis und Fachgespräch</w:t>
      </w:r>
    </w:p>
    <w:p>
      <w:r>
        <w:rPr>
          <w:b/>
        </w:rPr>
        <w:t xml:space="preserve">Dieses Arbeitsblatt enthält 15 selbst erstellte Übungsaufgaben. </w:t>
      </w:r>
      <w:r>
        <w:t>Sie orientieren sich an den Kompetenzbereichen der aktuellen Ausbildungsordnung, sind aber keine Original-Prüfungsfragen. Die konkrete Aufgabenstellung kann je nach zuständiger Stelle und Prüfungstermin abweichen.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041"/>
        <w:gridCol w:w="7200"/>
      </w:tblGrid>
      <w:tr>
        <w:tc>
          <w:tcPr>
            <w:tcW w:type="dxa" w:w="204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sz w:val="19"/>
              </w:rPr>
              <w:t>Empfohlene Zeit</w:t>
            </w:r>
          </w:p>
        </w:tc>
        <w:tc>
          <w:tcPr>
            <w:tcW w:type="dxa" w:w="72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sz w:val="19"/>
              </w:rPr>
              <w:t>35 bis 45 Minuten</w:t>
            </w:r>
          </w:p>
        </w:tc>
      </w:tr>
      <w:tr>
        <w:tc>
          <w:tcPr>
            <w:tcW w:type="dxa" w:w="204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6F8FA"/>
          </w:tcPr>
          <w:p>
            <w:r>
              <w:rPr>
                <w:b/>
                <w:sz w:val="19"/>
              </w:rPr>
              <w:t>Hilfsmittel</w:t>
            </w:r>
          </w:p>
        </w:tc>
        <w:tc>
          <w:tcPr>
            <w:tcW w:type="dxa" w:w="72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6F8FA"/>
          </w:tcPr>
          <w:p>
            <w:r>
              <w:rPr>
                <w:b w:val="0"/>
                <w:sz w:val="19"/>
              </w:rPr>
              <w:t>Zunächst ohne Unterlagen arbeiten</w:t>
            </w:r>
          </w:p>
        </w:tc>
      </w:tr>
      <w:tr>
        <w:tc>
          <w:tcPr>
            <w:tcW w:type="dxa" w:w="204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/>
                <w:sz w:val="19"/>
              </w:rPr>
              <w:t>Auswertung</w:t>
            </w:r>
          </w:p>
        </w:tc>
        <w:tc>
          <w:tcPr>
            <w:tcW w:type="dxa" w:w="72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b w:val="0"/>
                <w:sz w:val="19"/>
              </w:rPr>
              <w:t>Antworten mit den Lösungshinweisen ab Seite 5 vergleichen</w:t>
            </w:r>
          </w:p>
        </w:tc>
      </w:tr>
      <w:tr>
        <w:tc>
          <w:tcPr>
            <w:tcW w:type="dxa" w:w="204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6F8FA"/>
          </w:tcPr>
          <w:p>
            <w:r>
              <w:rPr>
                <w:b/>
                <w:sz w:val="19"/>
              </w:rPr>
              <w:t>Lernregel</w:t>
            </w:r>
          </w:p>
        </w:tc>
        <w:tc>
          <w:tcPr>
            <w:tcW w:type="dxa" w:w="7200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10" w:type="dxa"/>
              <w:start w:w="130" w:type="dxa"/>
              <w:bottom w:w="110" w:type="dxa"/>
              <w:end w:w="130" w:type="dxa"/>
            </w:tcMar>
            <w:shd w:fill="F6F8FA"/>
          </w:tcPr>
          <w:p>
            <w:r>
              <w:rPr>
                <w:b w:val="0"/>
                <w:sz w:val="19"/>
              </w:rPr>
              <w:t>Unsichere Themen markieren und innerhalb einer Woche wiederholen</w:t>
            </w:r>
          </w:p>
        </w:tc>
      </w:tr>
    </w:tbl>
    <w:p/>
    <w:p>
      <w:pPr>
        <w:pStyle w:val="Heading1"/>
      </w:pPr>
      <w:r>
        <w:t>So arbeitest du mit dem Blatt</w:t>
      </w:r>
    </w:p>
    <w:p>
      <w:pPr>
        <w:pStyle w:val="ListBullet"/>
      </w:pPr>
      <w:r>
        <w:t>Beantworte die Fragen in vollständigen Sätzen oder übersichtlichen Stichpunkten.</w:t>
      </w:r>
    </w:p>
    <w:p>
      <w:pPr>
        <w:pStyle w:val="ListBullet"/>
      </w:pPr>
      <w:r>
        <w:t>Begründe deine Entscheidungen. In der Hauswirtschaft zählt nicht nur das Ergebnis, sondern auch der fachlich nachvollziehbare Weg.</w:t>
      </w:r>
    </w:p>
    <w:p>
      <w:pPr>
        <w:pStyle w:val="ListBullet"/>
      </w:pPr>
      <w:r>
        <w:t>Vergleiche anschließend mit den Lösungshinweisen. Andere fachlich richtige Antworten können ebenfalls möglich sein.</w:t>
      </w:r>
    </w:p>
    <w:p>
      <w:pPr>
        <w:pStyle w:val="Heading1"/>
      </w:pPr>
      <w:r>
        <w:t>Verpflegung</w:t>
      </w:r>
    </w:p>
    <w:p>
      <w:pPr>
        <w:keepNext/>
      </w:pPr>
      <w:r>
        <w:rPr>
          <w:b/>
        </w:rPr>
        <w:t>1. Eine ältere Person isst nur kleine Portionen. Welche vier Punkte berücksichtigst du bei der Planung einer passenden Mahlzeit?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2. Warum reicht es bei einem Speiseplan nicht aus, nur den Energiebedarf zu betrachten?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3. Du erhältst gekühlte Ware. Welche Kontrollen gehören zur Warenannahme, bevor du sie einlagerst?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4. Nenne drei Maßnahmen, mit denen du Lebensmittelverschwendung in einer Gemeinschaftsküche verringerst.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Heading1"/>
      </w:pPr>
      <w:r>
        <w:t>Reinigung und Textilpflege</w:t>
      </w:r>
    </w:p>
    <w:p>
      <w:pPr>
        <w:keepNext/>
      </w:pPr>
      <w:r>
        <w:rPr>
          <w:b/>
        </w:rPr>
        <w:t>5. Auf einer säurebeständigen Oberfläche befinden sich Kalkablagerungen. Welche Reinigerart ist grundsätzlich geeignet und was prüfst du vor der Anwendung?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6. Warum wird bei der Reinigung häufig von sauber nach unrein und von oben nach unten gearbeitet?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7. Welche Angaben prüfst du, bevor du ein Textil wäschst? Nenne mindestens vier.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8. Ein Reinigungsergebnis ist bei zwei Mitarbeitenden unterschiedlich. Welche organisatorischen Ursachen können dahinterstecken?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Heading1"/>
      </w:pPr>
      <w:r>
        <w:t>Wirtschaftlichkeit und Organisation</w:t>
      </w:r>
    </w:p>
    <w:p>
      <w:pPr>
        <w:keepNext/>
      </w:pPr>
      <w:r>
        <w:rPr>
          <w:b/>
        </w:rPr>
        <w:t>9. Für 18 Portionen entstehen variable Kosten von insgesamt 54 Euro. Wie hoch sind die variablen Kosten pro Portion?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10. Nenne vier Beispiele dafür, wie wirtschaftliches und nachhaltiges Handeln im hauswirtschaftlichen Alltag zusammenpassen kann.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11. Eine Arbeitsanweisung sagt nur: regelmäßig reinigen. Wie formulierst du den Auftrag so, dass das Ergebnis überprüfbar wird?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pStyle w:val="Heading1"/>
      </w:pPr>
      <w:r>
        <w:t>Praktische Planung und Fachgespräch</w:t>
      </w:r>
    </w:p>
    <w:p>
      <w:pPr>
        <w:keepNext/>
      </w:pPr>
      <w:r>
        <w:rPr>
          <w:b/>
        </w:rPr>
        <w:t>12. Welche Punkte gehören in einen guten Arbeitsablaufplan für eine praktische Aufgabe?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13. Du bemerkst während einer Aufgabe, dass deine Zeitplanung nicht aufgeht. Wie reagierst du professionell?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14. Warum solltest du im Fachgespräch nicht nur beschreiben, was du getan hast?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Next/>
      </w:pPr>
      <w:r>
        <w:rPr>
          <w:b/>
        </w:rPr>
        <w:t>15. Formuliere eine kurze fachliche Begründung dafür, warum Dosierangaben bei Reinigungsmitteln eingehalten werden müssen.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pPr>
        <w:keepLines/>
        <w:spacing w:after="20"/>
      </w:pPr>
      <w: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Lösungshinweise</w:t>
      </w:r>
    </w:p>
    <w:p>
      <w:r>
        <w:rPr>
          <w:b/>
        </w:rPr>
        <w:t xml:space="preserve">Wichtig: </w:t>
      </w:r>
      <w:r>
        <w:t>Die Hinweise zeigen zentrale Fachgedanken. Je nach Begründung können weitere Lösungen richtig sein.</w:t>
      </w:r>
    </w:p>
    <w:p>
      <w:pPr>
        <w:spacing w:after="140"/>
      </w:pPr>
      <w:r>
        <w:rPr>
          <w:b/>
          <w:color w:val="17365D"/>
        </w:rPr>
        <w:t xml:space="preserve">1. </w:t>
      </w:r>
      <w:r>
        <w:t>Bedürfnisse und Vorlieben, Gesundheits- und Ernährungsanforderungen, geeignete Konsistenz und Portionsgröße sowie eine ansprechende und möglichst selbstbestimmte Esssituation.</w:t>
      </w:r>
    </w:p>
    <w:p>
      <w:pPr>
        <w:spacing w:after="140"/>
      </w:pPr>
      <w:r>
        <w:rPr>
          <w:b/>
          <w:color w:val="17365D"/>
        </w:rPr>
        <w:t xml:space="preserve">2. </w:t>
      </w:r>
      <w:r>
        <w:t>Auch Nährstoffbedarf, individuelle Bedürfnisse, Unverträglichkeiten, Essgewohnheiten, Konsistenz, Flüssigkeitsversorgung, Wirtschaftlichkeit und Nachhaltigkeit gehören zur Planung.</w:t>
      </w:r>
    </w:p>
    <w:p>
      <w:pPr>
        <w:spacing w:after="140"/>
      </w:pPr>
      <w:r>
        <w:rPr>
          <w:b/>
          <w:color w:val="17365D"/>
        </w:rPr>
        <w:t xml:space="preserve">3. </w:t>
      </w:r>
      <w:r>
        <w:t>Bestellabgleich, Menge, Verpackung und Unversehrtheit, Mindesthaltbarkeits- oder Verbrauchsdatum, erkennbare Qualitätsmängel sowie die vorgeschriebenen Lagerbedingungen beziehungsweise Temperaturvorgaben prüfen und dokumentieren.</w:t>
      </w:r>
    </w:p>
    <w:p>
      <w:pPr>
        <w:spacing w:after="140"/>
      </w:pPr>
      <w:r>
        <w:rPr>
          <w:b/>
          <w:color w:val="17365D"/>
        </w:rPr>
        <w:t xml:space="preserve">4. </w:t>
      </w:r>
      <w:r>
        <w:t>Bedarfsgerecht bestellen, Bestände nach einem nachvollziehbaren Prinzip führen, passende Portionsgrößen planen, Reste nur nach einem sicheren betrieblichen Konzept weiterverwenden und Ursachen von Rückläufen auswerten.</w:t>
      </w:r>
    </w:p>
    <w:p>
      <w:pPr>
        <w:spacing w:after="140"/>
      </w:pPr>
      <w:r>
        <w:rPr>
          <w:b/>
          <w:color w:val="17365D"/>
        </w:rPr>
        <w:t xml:space="preserve">5. </w:t>
      </w:r>
      <w:r>
        <w:t>Grundsätzlich ein saurer Reiniger. Vorher Materialverträglichkeit, Herstellerangaben, Dosierung, Arbeitsschutz und eine mögliche Probe an unauffälliger Stelle prüfen.</w:t>
      </w:r>
    </w:p>
    <w:p>
      <w:pPr>
        <w:spacing w:after="140"/>
      </w:pPr>
      <w:r>
        <w:rPr>
          <w:b/>
          <w:color w:val="17365D"/>
        </w:rPr>
        <w:t xml:space="preserve">6. </w:t>
      </w:r>
      <w:r>
        <w:t>Damit bereits gereinigte Bereiche nicht erneut verschmutzt werden, Schmutz nicht unnötig verteilt wird und der Ablauf systematisch und kontrollierbar bleibt.</w:t>
      </w:r>
    </w:p>
    <w:p>
      <w:pPr>
        <w:spacing w:after="140"/>
      </w:pPr>
      <w:r>
        <w:rPr>
          <w:b/>
          <w:color w:val="17365D"/>
        </w:rPr>
        <w:t xml:space="preserve">7. </w:t>
      </w:r>
      <w:r>
        <w:t>Pflegekennzeichnung, Faser und Gewebe, Farbe, Verschmutzungsart, erforderliches Waschverfahren, Waschtemperatur, mögliches Trocknen und betriebliche Hygieneanforderungen.</w:t>
      </w:r>
    </w:p>
    <w:p>
      <w:pPr>
        <w:spacing w:after="140"/>
      </w:pPr>
      <w:r>
        <w:rPr>
          <w:b/>
          <w:color w:val="17365D"/>
        </w:rPr>
        <w:t xml:space="preserve">8. </w:t>
      </w:r>
      <w:r>
        <w:t>Unklare Standards, fehlende Zuständigkeiten, unterschiedliche Reinigungsmittel oder Methoden, ungenaue Häufigkeiten, fehlende Einweisung, keine Prüfkriterien oder unzureichendes Feedback.</w:t>
      </w:r>
    </w:p>
    <w:p>
      <w:pPr>
        <w:spacing w:after="140"/>
      </w:pPr>
      <w:r>
        <w:rPr>
          <w:b/>
          <w:color w:val="17365D"/>
        </w:rPr>
        <w:t xml:space="preserve">9. </w:t>
      </w:r>
      <w:r>
        <w:t>54 Euro geteilt durch 18 Portionen ergibt 3 Euro variable Kosten pro Portion.</w:t>
      </w:r>
    </w:p>
    <w:p>
      <w:pPr>
        <w:spacing w:after="140"/>
      </w:pPr>
      <w:r>
        <w:rPr>
          <w:b/>
          <w:color w:val="17365D"/>
        </w:rPr>
        <w:t xml:space="preserve">10. </w:t>
      </w:r>
      <w:r>
        <w:t>Zum Beispiel korrekt dosieren, Maschinen sinnvoll auslasten, Arbeitswege verkürzen, geeignete langlebige Materialien einsetzen, Bestände planen und Nacharbeit durch klare Standards vermeiden.</w:t>
      </w:r>
    </w:p>
    <w:p>
      <w:pPr>
        <w:spacing w:after="140"/>
      </w:pPr>
      <w:r>
        <w:rPr>
          <w:b/>
          <w:color w:val="17365D"/>
        </w:rPr>
        <w:t xml:space="preserve">11. </w:t>
      </w:r>
      <w:r>
        <w:t>Festlegen: wer reinigt welchen Gegenstand oder Bereich, wie oft oder zu welchem Anlass, mit welchem Verfahren und Mittel, welche Sicherheits- und Hygienevorgaben gelten, wie das Ergebnis geprüft und dokumentiert wird.</w:t>
      </w:r>
    </w:p>
    <w:p>
      <w:pPr>
        <w:spacing w:after="140"/>
      </w:pPr>
      <w:r>
        <w:rPr>
          <w:b/>
          <w:color w:val="17365D"/>
        </w:rPr>
        <w:t xml:space="preserve">12. </w:t>
      </w:r>
      <w:r>
        <w:t>Aufgabe und Restzeit neu bewerten, zwingende Hygiene- und Sicherheitsanforderungen sichern, Arbeitsschritte sinnvoll priorisieren, unnötige Wege vermeiden und die Anpassung fachlich begründen. Nicht hektisch oder unsicher weiterarbeiten.</w:t>
      </w:r>
    </w:p>
    <w:p>
      <w:pPr>
        <w:spacing w:after="140"/>
      </w:pPr>
      <w:r>
        <w:rPr>
          <w:b/>
          <w:color w:val="17365D"/>
        </w:rPr>
        <w:t xml:space="preserve">13. </w:t>
      </w:r>
      <w:r>
        <w:t>Die Prüfung bewertet berufliche Handlungskompetenz. Deshalb musst du Entscheidungen fachlich begründen, Alternativen abwägen und Hygiene, Sicherheit, Qualität, Personenorientierung, Wirtschaftlichkeit und Nachhaltigkeit einordnen können.</w:t>
      </w:r>
    </w:p>
    <w:p>
      <w:pPr>
        <w:spacing w:after="140"/>
      </w:pPr>
      <w:r>
        <w:rPr>
          <w:b/>
          <w:color w:val="17365D"/>
        </w:rPr>
        <w:t xml:space="preserve">14. </w:t>
      </w:r>
      <w:r>
        <w:t>Die richtige Dosierung unterstützt die vorgesehene Reinigungswirkung, schützt Oberflächen und Beschäftigte, vermeidet unnötige Rückstände und senkt Kosten sowie Umweltbelastung. Maßgeblich sind die Herstellerangaben.</w:t>
      </w:r>
    </w:p>
    <w:p>
      <w:pPr>
        <w:pStyle w:val="Heading1"/>
      </w:pPr>
      <w:r>
        <w:t>Deine Auswertung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/>
              </w:rPr>
              <w:t>Sicher beantwortet</w:t>
            </w:r>
          </w:p>
        </w:tc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 w:val="0"/>
              </w:rPr>
              <w:t>________ von 15</w:t>
            </w:r>
          </w:p>
        </w:tc>
      </w:tr>
      <w:tr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  <w:shd w:fill="EAF2F8"/>
          </w:tcPr>
          <w:p>
            <w:r>
              <w:rPr>
                <w:b/>
              </w:rPr>
              <w:t>Teilweise beantwortet</w:t>
            </w:r>
          </w:p>
        </w:tc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  <w:shd w:fill="EAF2F8"/>
          </w:tcPr>
          <w:p>
            <w:r>
              <w:rPr>
                <w:b w:val="0"/>
              </w:rPr>
              <w:t>________ von 15</w:t>
            </w:r>
          </w:p>
        </w:tc>
      </w:tr>
      <w:tr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/>
              </w:rPr>
              <w:t>Noch offen</w:t>
            </w:r>
          </w:p>
        </w:tc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 w:val="0"/>
              </w:rPr>
              <w:t>________ von 15</w:t>
            </w:r>
          </w:p>
        </w:tc>
      </w:tr>
      <w:tr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  <w:shd w:fill="EAF2F8"/>
          </w:tcPr>
          <w:p>
            <w:r>
              <w:rPr>
                <w:b/>
              </w:rPr>
              <w:t>Mein wichtigstes Wiederholungsthema</w:t>
            </w:r>
          </w:p>
        </w:tc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  <w:shd w:fill="EAF2F8"/>
          </w:tcPr>
          <w:p>
            <w:r>
              <w:rPr>
                <w:b w:val="0"/>
              </w:rPr>
              <w:t>________________________________________</w:t>
            </w:r>
          </w:p>
        </w:tc>
      </w:tr>
      <w:tr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/>
              </w:rPr>
              <w:t>Mein nächster Übungstermin</w:t>
            </w:r>
          </w:p>
        </w:tc>
        <w:tc>
          <w:tcPr>
            <w:tcW w:type="dxa" w:w="4592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50" w:type="dxa"/>
              <w:start w:w="130" w:type="dxa"/>
              <w:bottom w:w="150" w:type="dxa"/>
              <w:end w:w="130" w:type="dxa"/>
            </w:tcMar>
          </w:tcPr>
          <w:p>
            <w:r>
              <w:rPr>
                <w:b w:val="0"/>
              </w:rPr>
              <w:t>________________________________________</w:t>
            </w:r>
          </w:p>
        </w:tc>
      </w:tr>
    </w:tbl>
    <w:p>
      <w:pPr>
        <w:spacing w:before="240"/>
      </w:pPr>
      <w:r>
        <w:rPr>
          <w:b/>
        </w:rPr>
        <w:t>Mehr Prüfungssicherheit entsteht durch regelmäßiges Üben, ehrliches Vergleichen und fachliches Feedback.</w:t>
      </w:r>
    </w:p>
    <w:p>
      <w:r>
        <w:rPr>
          <w:b/>
        </w:rPr>
        <w:t xml:space="preserve">Weitere Informationen zum Fernlehrgang Hauswirtschafterin: </w:t>
      </w:r>
      <w:r>
        <w:t>https://www.fokushauswirtschaft.de/fernlehrgang-hauswirtschafterin/</w:t>
      </w:r>
    </w:p>
    <w:p>
      <w:pPr>
        <w:pStyle w:val="Heading1"/>
      </w:pPr>
      <w:r>
        <w:t>Noch Fragen?</w:t>
      </w:r>
    </w:p>
    <w:p>
      <w:r>
        <w:t>Du hast Fragen zur Prüfungsvorbereitung oder möchtest wissen, ob der Fernlehrgang Hauswirtschafterin zu deinem Weg passt? Dann melde dich gerne bei mir.</w:t>
      </w:r>
    </w:p>
    <w:p>
      <w:r>
        <w:rPr>
          <w:b/>
        </w:rPr>
        <w:t>René Rettig</w:t>
        <w:br/>
      </w:r>
      <w:r>
        <w:t>Fokus Hauswirtschaft</w:t>
        <w:br/>
      </w:r>
      <w:r>
        <w:t>E-Mail: info@fokushauswirtschaft.de</w:t>
        <w:br/>
      </w:r>
      <w:r>
        <w:t>Webseite: https://www.fokushauswirtschaft.de/</w:t>
        <w:br/>
      </w:r>
      <w:r>
        <w:t>Kontakt: https://www.fokushauswirtschaft.de/kontakt/</w:t>
      </w:r>
    </w:p>
    <w:sectPr w:rsidR="00FC693F" w:rsidRPr="0006063C" w:rsidSect="00034616">
      <w:footerReference w:type="default" r:id="rId9"/>
      <w:pgSz w:w="12240" w:h="15840"/>
      <w:pgMar w:top="1020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5959"/>
        <w:sz w:val="16"/>
      </w:rPr>
      <w:t xml:space="preserve">Fokus Hauswirtschaft   |   www.fokushauswirtschaft.de   |   Seite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Prüfungsfragen Hauswirtschaft mit Lösungen</dc:title>
  <dc:subject>Arbeitsblatt zur Prüfungsvorbereitung Hauswirtschaft</dc:subject>
  <dc:creator>René Rettig - Fokus Hauswirtschaft</dc:creator>
  <cp:keywords/>
  <dc:description>Selbst erstellte Übungsfragen; keine Original-Prüfungsaufgaben.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